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1"/>
        <w:rPr>
          <w:rFonts w:ascii="黑体" w:hAnsi="黑体" w:eastAsia="黑体" w:cs="宋体"/>
          <w:bCs/>
          <w:kern w:val="36"/>
          <w:sz w:val="36"/>
          <w:szCs w:val="36"/>
        </w:rPr>
      </w:pPr>
      <w:r>
        <w:rPr>
          <w:rFonts w:hint="eastAsia" w:ascii="黑体" w:hAnsi="黑体" w:eastAsia="黑体" w:cs="宋体"/>
          <w:bCs/>
          <w:kern w:val="36"/>
          <w:sz w:val="36"/>
          <w:szCs w:val="36"/>
        </w:rPr>
        <w:t>教育部关于印发《中小学教师违反职业道德</w:t>
      </w:r>
      <w:r>
        <w:rPr>
          <w:rFonts w:hint="eastAsia" w:ascii="黑体" w:hAnsi="黑体" w:eastAsia="黑体" w:cs="宋体"/>
          <w:bCs/>
          <w:kern w:val="36"/>
          <w:sz w:val="36"/>
          <w:szCs w:val="36"/>
        </w:rPr>
        <w:br w:type="textWrapping"/>
      </w:r>
      <w:r>
        <w:rPr>
          <w:rFonts w:hint="eastAsia" w:ascii="黑体" w:hAnsi="黑体" w:eastAsia="黑体" w:cs="宋体"/>
          <w:bCs/>
          <w:kern w:val="36"/>
          <w:sz w:val="36"/>
          <w:szCs w:val="36"/>
        </w:rPr>
        <w:t>行为处理办法（2018年修订）》的通知</w:t>
      </w:r>
    </w:p>
    <w:p>
      <w:pPr>
        <w:widowControl/>
        <w:shd w:val="clear" w:color="auto" w:fill="FFFFFF"/>
        <w:spacing w:line="360" w:lineRule="auto"/>
        <w:jc w:val="center"/>
        <w:rPr>
          <w:rFonts w:ascii="黑体" w:hAnsi="黑体" w:eastAsia="黑体" w:cs="宋体"/>
          <w:kern w:val="0"/>
          <w:sz w:val="36"/>
          <w:szCs w:val="36"/>
        </w:rPr>
      </w:pPr>
      <w:r>
        <w:rPr>
          <w:rFonts w:hint="eastAsia" w:ascii="黑体" w:hAnsi="黑体" w:eastAsia="黑体" w:cs="宋体"/>
          <w:kern w:val="0"/>
          <w:sz w:val="36"/>
          <w:szCs w:val="36"/>
        </w:rPr>
        <w:t>（教师〔2018〕18号）</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各省、自治区、直辖市教育厅（教委），新疆生产建设兵团教育局：</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pPr>
        <w:widowControl/>
        <w:shd w:val="clear" w:color="auto" w:fill="FFFFFF"/>
        <w:spacing w:line="360" w:lineRule="auto"/>
        <w:jc w:val="right"/>
        <w:rPr>
          <w:rFonts w:ascii="仿宋" w:hAnsi="仿宋" w:eastAsia="仿宋" w:cs="宋体"/>
          <w:kern w:val="0"/>
          <w:sz w:val="28"/>
          <w:szCs w:val="28"/>
        </w:rPr>
      </w:pPr>
      <w:r>
        <w:rPr>
          <w:rFonts w:hint="eastAsia" w:ascii="仿宋" w:hAnsi="仿宋" w:eastAsia="仿宋" w:cs="宋体"/>
          <w:kern w:val="0"/>
          <w:sz w:val="28"/>
          <w:szCs w:val="28"/>
        </w:rPr>
        <w:t>教育部</w:t>
      </w:r>
    </w:p>
    <w:p>
      <w:pPr>
        <w:widowControl/>
        <w:shd w:val="clear" w:color="auto" w:fill="FFFFFF"/>
        <w:spacing w:line="360" w:lineRule="auto"/>
        <w:jc w:val="right"/>
        <w:rPr>
          <w:rFonts w:ascii="仿宋" w:hAnsi="仿宋" w:eastAsia="仿宋" w:cs="宋体"/>
          <w:kern w:val="0"/>
          <w:sz w:val="28"/>
          <w:szCs w:val="28"/>
        </w:rPr>
      </w:pPr>
      <w:r>
        <w:rPr>
          <w:rFonts w:hint="eastAsia" w:ascii="仿宋" w:hAnsi="仿宋" w:eastAsia="仿宋" w:cs="宋体"/>
          <w:kern w:val="0"/>
          <w:sz w:val="28"/>
          <w:szCs w:val="28"/>
        </w:rPr>
        <w:t>2018年11月8日</w:t>
      </w:r>
    </w:p>
    <w:p>
      <w:pPr>
        <w:widowControl/>
        <w:shd w:val="clear" w:color="auto" w:fill="FFFFFF"/>
        <w:spacing w:line="360" w:lineRule="auto"/>
        <w:jc w:val="center"/>
        <w:rPr>
          <w:rFonts w:ascii="仿宋" w:hAnsi="仿宋" w:eastAsia="仿宋" w:cs="宋体"/>
          <w:kern w:val="0"/>
          <w:sz w:val="28"/>
          <w:szCs w:val="28"/>
        </w:rPr>
      </w:pPr>
    </w:p>
    <w:p>
      <w:pPr>
        <w:widowControl/>
        <w:shd w:val="clear" w:color="auto" w:fill="FFFFFF"/>
        <w:spacing w:line="360" w:lineRule="auto"/>
        <w:jc w:val="center"/>
        <w:rPr>
          <w:rFonts w:ascii="黑体" w:hAnsi="黑体" w:eastAsia="黑体" w:cs="宋体"/>
          <w:kern w:val="0"/>
          <w:sz w:val="32"/>
          <w:szCs w:val="32"/>
        </w:rPr>
      </w:pPr>
      <w:r>
        <w:rPr>
          <w:rFonts w:hint="eastAsia" w:ascii="黑体" w:hAnsi="黑体" w:eastAsia="黑体" w:cs="宋体"/>
          <w:bCs/>
          <w:kern w:val="0"/>
          <w:sz w:val="32"/>
          <w:szCs w:val="32"/>
        </w:rPr>
        <w:t>中小学教师违反职业道德行为处理办法</w:t>
      </w:r>
    </w:p>
    <w:p>
      <w:pPr>
        <w:widowControl/>
        <w:shd w:val="clear" w:color="auto" w:fill="FFFFFF"/>
        <w:spacing w:line="360" w:lineRule="auto"/>
        <w:jc w:val="center"/>
        <w:rPr>
          <w:rFonts w:ascii="黑体" w:hAnsi="黑体" w:eastAsia="黑体" w:cs="宋体"/>
          <w:kern w:val="0"/>
          <w:sz w:val="32"/>
          <w:szCs w:val="32"/>
        </w:rPr>
      </w:pPr>
      <w:r>
        <w:rPr>
          <w:rFonts w:hint="eastAsia" w:ascii="黑体" w:hAnsi="黑体" w:eastAsia="黑体" w:cs="宋体"/>
          <w:bCs/>
          <w:kern w:val="0"/>
          <w:sz w:val="32"/>
          <w:szCs w:val="32"/>
        </w:rPr>
        <w:t>（2018年修订）</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第二条 本办法所称中小学教师是指普通中小学、中等职业学校（含技工学校）、特殊教育机构、少年宫以及地方教研室、电化教育等机构的教师。</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前款所称中小学教师包括民办学校教师。</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第三条 本办法所称处理包括处分和其他处理。处分包括警告、记过、降低岗位等级或撤职、开除。警告期限为6个月，记过期限为12个月，降低岗位等级或撤职期限为24个月。是中共党员的，同时给予党纪处分。</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其他处理包括给予批评教育、诫勉谈话、责令检查、通报批评，以及取消在评奖评优、职务晋升、职称评定、岗位聘用、工资晋级、申报人才计划等方面的资格。取消相关资格的处理执行期限不得少于24个月。</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教师涉嫌违法犯罪的，及时移送司法机关依法处理。</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第四条 应予处理的教师违反职业道德行为如下：</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（一）在教育教学活动中及其他场合有损害党中央权威、违背党的路线方针政策的言行。</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（二）损害国家利益、社会公共利益，或违背社会公序良俗。</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（三）通过课堂、论坛、讲座、信息网络及其他渠道发表、转发错误观点，或编造散布虚假信息、不良信息。</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（四）违反教学纪律，敷衍教学，或擅自从事影响教育教学本职工作的兼职兼薪行为。</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（五）歧视、侮辱学生，虐待、伤害学生。</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（六）在教育教学活动中遇突发事件、面临危险时，不顾学生安危，擅离职守，自行逃离。</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（七）与学生发生不正当关系，有任何形式的猥亵、性骚扰行为。</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（八）在招生、考试、推优、保送及绩效考核、岗位聘用、职称评聘、评优评奖等工作中徇私舞弊、弄虚作假。</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（九）索要、收受学生及家长财物或参加由学生及家长付费的宴请、旅游、娱乐休闲等活动，向学生推销图书报刊、教辅材料、社会保险或利用家长资源谋取私利。</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（十）组织、参与有偿补课，或为校外培训机构和他人介绍生源、提供相关信息。</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（十一）其他违反职业道德的行为。</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第五条 学校及学校主管教育部门发现教师存在违反第四条列举行为的，应当及时组织调查核实，视情节轻重给予相应处理。作出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第六条 给予教师处理，应当坚持公平公正、教育与惩处相结合的原则；应当与其违反职业道德行为的性质、情节、危害程度相适应；应当事实清楚、证据确凿、定性准确、处理恰当、程序合法、手续完备。</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第七条 给予教师处理按照以下权限决定：</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（一）警告和记过处分，公办学校教师由所在学校提出建议，学校主管教育部门决定。民办学校教师由所在学校决定，报主管教育部门备案。</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（二）降低岗位等级或撤职处分，由教师所在学校提出建议，学校主管教育部门决定并报同级人事部门备案。</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（三）开除处分，公办学校教师由所在学校提出建议，学校主管教育部门决定并报同级人事部门备案。民办学校教师或者未纳入人事编制管理的教师由所在学校决定并解除其聘任合同，报主管教育部门备案。</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四）给予批评教育、诫勉谈话、责令检查、通报批评，以及取消在评奖评优、职务晋升、职称评定、岗位聘用、工资晋级、申报人才计划等方面资格的其他处理，按照管理权限，由教师所在学校或主管部门视其情节轻重作出决定。</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第八条 处理决定应当书面通知教师本人并载明认定的事实、理由、依据、期限及申诉途径等内容。</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第九条 教师不服处理决定的，可以向学校主管教育部门申请复核。对复核结果不服的，可以向学校主管教育部门的上一级行政部门提出申诉。</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对教师的处理，在期满后根据悔改表现予以延期或解除，处理决定和处理解除决定都应完整存入人事档案及教师管理信息系统。</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第十条 教师受到处分的，符合《教师资格条例》第十九条规定的，由县级以上教育行政部门依法撤销其教师资格。</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教师受处分期间暂缓教师资格定期注册。依据《中华人民共和国教师法》第十四条规定丧失教师资格的，不能重新取得教师资格。</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教师受记过以上处分期间不能参加专业技术职务任职资格评审。</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（一）师德师风长效机制建设、日常教育督导不到位；</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（二）师德失范问题排查发现不及时；</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（三）对已发现的师德失范行为处置不力、方式不当或拒不处分、拖延处分、推诿隐瞒的；</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（四）已作出的师德失范行为处理决定落实不到位，师德失范行为整改不彻底；</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（五）多次出现师德失范问题或因师德失范行为引起不良社会影响；</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（六）其他应当问责的失职失责情形。</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第十三条 省级教育行政部门应当结合当地实际情况制定实施细则，并报国务院教育行政部门备案。</w:t>
      </w:r>
    </w:p>
    <w:p>
      <w:pPr>
        <w:widowControl/>
        <w:shd w:val="clear" w:color="auto" w:fill="FFFFFF"/>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第十四条 本办法自发布之日起施行。　</w:t>
      </w:r>
    </w:p>
    <w:p>
      <w:pPr>
        <w:widowControl/>
        <w:shd w:val="clear" w:color="auto" w:fill="FFFFFF"/>
        <w:spacing w:line="360" w:lineRule="auto"/>
        <w:jc w:val="center"/>
        <w:outlineLvl w:val="1"/>
        <w:rPr>
          <w:rFonts w:ascii="黑体" w:hAnsi="黑体" w:eastAsia="黑体" w:cs="宋体"/>
          <w:bCs/>
          <w:kern w:val="36"/>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A169C"/>
    <w:rsid w:val="279A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2019-04-02T00:39:00Z</dcterms:created>
  <dc:creator>coin10</dc:creator>
  <cp:lastModifiedBy>coin10</cp:lastModifiedBy>
  <dcterms:modified xsi:type="dcterms:W3CDTF">2019-04-02T00:39:52Z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